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2412C9" w14:textId="20DC4299" w:rsidR="001A1723" w:rsidRDefault="00276AB5"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276AB5">
        <w:rPr>
          <w:rFonts w:ascii="inherit" w:eastAsia="Times New Roman" w:hAnsi="inherit" w:cs="Times New Roman"/>
          <w:b/>
          <w:bCs/>
          <w:color w:val="000000"/>
          <w:sz w:val="29"/>
          <w:szCs w:val="29"/>
          <w:bdr w:val="none" w:sz="0" w:space="0" w:color="auto" w:frame="1"/>
        </w:rPr>
        <w:t xml:space="preserve">Submit your response to the following question.  Briefly discuss The Barriers and Benefits of Implementing the Inclusion approach at Level 1 and its interconnectivity to Diversity - specifically within the </w:t>
      </w:r>
      <w:proofErr w:type="gramStart"/>
      <w:r w:rsidRPr="00276AB5">
        <w:rPr>
          <w:rFonts w:ascii="inherit" w:eastAsia="Times New Roman" w:hAnsi="inherit" w:cs="Times New Roman"/>
          <w:b/>
          <w:bCs/>
          <w:color w:val="000000"/>
          <w:sz w:val="29"/>
          <w:szCs w:val="29"/>
          <w:bdr w:val="none" w:sz="0" w:space="0" w:color="auto" w:frame="1"/>
        </w:rPr>
        <w:t>workplace .</w:t>
      </w:r>
      <w:proofErr w:type="gramEnd"/>
      <w:r w:rsidRPr="00276AB5">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276AB5">
        <w:rPr>
          <w:rFonts w:ascii="inherit" w:eastAsia="Times New Roman" w:hAnsi="inherit" w:cs="Times New Roman"/>
          <w:b/>
          <w:bCs/>
          <w:color w:val="000000"/>
          <w:sz w:val="29"/>
          <w:szCs w:val="29"/>
          <w:bdr w:val="none" w:sz="0" w:space="0" w:color="auto" w:frame="1"/>
        </w:rPr>
        <w:t>7 sentence</w:t>
      </w:r>
      <w:proofErr w:type="gramEnd"/>
      <w:r w:rsidRPr="00276AB5">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2FE46867" w14:textId="52FB4EF8" w:rsidR="00F36391" w:rsidRDefault="00F36391"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0E117330" w14:textId="77777777" w:rsidR="00276AB5" w:rsidRDefault="00276AB5"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bookmarkStart w:id="0" w:name="_GoBack"/>
      <w:bookmarkEnd w:id="0"/>
    </w:p>
    <w:p w14:paraId="119E4890" w14:textId="77777777" w:rsidR="00A8360D"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7895D4CA" w14:textId="77777777" w:rsidR="00276AB5" w:rsidRPr="00276AB5" w:rsidRDefault="00276AB5" w:rsidP="00276AB5">
      <w:pPr>
        <w:spacing w:after="0" w:line="240" w:lineRule="auto"/>
        <w:ind w:right="45"/>
        <w:outlineLvl w:val="2"/>
        <w:rPr>
          <w:rFonts w:ascii="inherit" w:eastAsia="Times New Roman" w:hAnsi="inherit" w:cs="Times New Roman"/>
          <w:b/>
          <w:bCs/>
          <w:color w:val="111111"/>
          <w:sz w:val="29"/>
          <w:szCs w:val="29"/>
        </w:rPr>
      </w:pPr>
      <w:r w:rsidRPr="00276AB5">
        <w:rPr>
          <w:rFonts w:ascii="inherit" w:eastAsia="Times New Roman" w:hAnsi="inherit" w:cs="Times New Roman"/>
          <w:b/>
          <w:bCs/>
          <w:color w:val="000000"/>
          <w:sz w:val="29"/>
          <w:szCs w:val="29"/>
          <w:bdr w:val="none" w:sz="0" w:space="0" w:color="auto" w:frame="1"/>
        </w:rPr>
        <w:t>Chapter 13: The Inclusive Workplace—Level I Inclusion Through Diversity within the Work Organization</w:t>
      </w:r>
      <w:r w:rsidRPr="00276AB5">
        <w:rPr>
          <w:rFonts w:ascii="inherit" w:eastAsia="Times New Roman" w:hAnsi="inherit" w:cs="Times New Roman"/>
          <w:b/>
          <w:bCs/>
          <w:color w:val="111111"/>
          <w:sz w:val="29"/>
          <w:szCs w:val="29"/>
        </w:rPr>
        <w:t xml:space="preserve"> </w:t>
      </w:r>
    </w:p>
    <w:p w14:paraId="27114132"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b/>
          <w:bCs/>
          <w:color w:val="111111"/>
          <w:sz w:val="24"/>
          <w:szCs w:val="24"/>
          <w:bdr w:val="none" w:sz="0" w:space="0" w:color="auto" w:frame="1"/>
        </w:rPr>
        <w:t>Chapter Overview</w:t>
      </w:r>
    </w:p>
    <w:p w14:paraId="5BFEDFB9"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The first level of the Inclusive Workplace, </w:t>
      </w:r>
      <w:r w:rsidRPr="00276AB5">
        <w:rPr>
          <w:rFonts w:ascii="&amp;quot" w:eastAsia="Times New Roman" w:hAnsi="&amp;quot" w:cs="Times New Roman"/>
          <w:b/>
          <w:bCs/>
          <w:i/>
          <w:iCs/>
          <w:color w:val="111111"/>
          <w:sz w:val="24"/>
          <w:szCs w:val="24"/>
          <w:bdr w:val="none" w:sz="0" w:space="0" w:color="auto" w:frame="1"/>
        </w:rPr>
        <w:t>diversity within work organizations,</w:t>
      </w:r>
      <w:r w:rsidRPr="00276AB5">
        <w:rPr>
          <w:rFonts w:ascii="&amp;quot" w:eastAsia="Times New Roman" w:hAnsi="&amp;quot" w:cs="Times New Roman"/>
          <w:color w:val="111111"/>
          <w:sz w:val="24"/>
          <w:szCs w:val="24"/>
          <w:bdr w:val="none" w:sz="0" w:space="0" w:color="auto" w:frame="1"/>
        </w:rPr>
        <w:t xml:space="preserve"> relates to the organization’s internal relations with its own employees and reflects the “micro” system level within the organizations that of individuals and groups. While an exclusionary workplace is based on the perception that all workers need to conform to pre-established organizational values and norms (determined by its “main stream”), the inclusive workplace is based on a pluralistic value frame that relies on mutual respect and equal contributions from different cultural perspectives to the organization’s values and norms. </w:t>
      </w:r>
    </w:p>
    <w:p w14:paraId="5BD99DC3"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This chapter examines Level I of the inclusive workplace model: Inclusion Through Diversity Within the Work Organization. Inclusive policies and practices applied to Level I are discussed, as well as the barriers and benefits to implementing such approach. A case illustration of Denny’s Inc. wraps up the examination of Level I.</w:t>
      </w:r>
    </w:p>
    <w:p w14:paraId="46862EB6"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b/>
          <w:bCs/>
          <w:color w:val="111111"/>
          <w:sz w:val="24"/>
          <w:szCs w:val="24"/>
          <w:bdr w:val="none" w:sz="0" w:space="0" w:color="auto" w:frame="1"/>
        </w:rPr>
        <w:t>Inclusive Policies and Practices</w:t>
      </w:r>
    </w:p>
    <w:p w14:paraId="24BAD309"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A variety of policies and practices constitute inclusion at Level I—from recruitment, through mentorship and training, to cultural audit and linking diversity practices to strategic goals. What distinguishes an inclusive workplace from an organization that merely implements diversity initiatives is the comprehensive approach to diversity that is part of an overall organizational strategy. This approach includes an organization-wide diversity evaluation, or audit, that should lead to goals that are tailored to the organization’s unique culture and will result in implementing appropriate diversity policies and practices. Based on this evaluation, diversity goals are then set forth, with the general purpose of creating a more inclusive work environment and a strategy for achieving organizational outcomes. </w:t>
      </w:r>
    </w:p>
    <w:p w14:paraId="2E3ECEB9"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An organization can implement a variety of diversity policies and practices to create an inclusive work environment at the management and employee levels. Past research has found that diversity initiatives covered five principal areas and included: (a) </w:t>
      </w:r>
      <w:r w:rsidRPr="00276AB5">
        <w:rPr>
          <w:rFonts w:ascii="&amp;quot" w:eastAsia="Times New Roman" w:hAnsi="&amp;quot" w:cs="Times New Roman"/>
          <w:i/>
          <w:iCs/>
          <w:color w:val="111111"/>
          <w:sz w:val="24"/>
          <w:szCs w:val="24"/>
          <w:bdr w:val="none" w:sz="0" w:space="0" w:color="auto" w:frame="1"/>
        </w:rPr>
        <w:t>Management leadership</w:t>
      </w:r>
      <w:r w:rsidRPr="00276AB5">
        <w:rPr>
          <w:rFonts w:ascii="&amp;quot" w:eastAsia="Times New Roman" w:hAnsi="&amp;quot" w:cs="Times New Roman"/>
          <w:color w:val="111111"/>
          <w:sz w:val="24"/>
          <w:szCs w:val="24"/>
          <w:bdr w:val="none" w:sz="0" w:space="0" w:color="auto" w:frame="1"/>
        </w:rPr>
        <w:t xml:space="preserve">; (b) </w:t>
      </w:r>
      <w:r w:rsidRPr="00276AB5">
        <w:rPr>
          <w:rFonts w:ascii="&amp;quot" w:eastAsia="Times New Roman" w:hAnsi="&amp;quot" w:cs="Times New Roman"/>
          <w:i/>
          <w:iCs/>
          <w:color w:val="111111"/>
          <w:sz w:val="24"/>
          <w:szCs w:val="24"/>
          <w:bdr w:val="none" w:sz="0" w:space="0" w:color="auto" w:frame="1"/>
        </w:rPr>
        <w:t>Education and training</w:t>
      </w:r>
      <w:r w:rsidRPr="00276AB5">
        <w:rPr>
          <w:rFonts w:ascii="&amp;quot" w:eastAsia="Times New Roman" w:hAnsi="&amp;quot" w:cs="Times New Roman"/>
          <w:color w:val="111111"/>
          <w:sz w:val="24"/>
          <w:szCs w:val="24"/>
          <w:bdr w:val="none" w:sz="0" w:space="0" w:color="auto" w:frame="1"/>
        </w:rPr>
        <w:t xml:space="preserve">; (c) </w:t>
      </w:r>
      <w:r w:rsidRPr="00276AB5">
        <w:rPr>
          <w:rFonts w:ascii="&amp;quot" w:eastAsia="Times New Roman" w:hAnsi="&amp;quot" w:cs="Times New Roman"/>
          <w:i/>
          <w:iCs/>
          <w:color w:val="111111"/>
          <w:sz w:val="24"/>
          <w:szCs w:val="24"/>
          <w:bdr w:val="none" w:sz="0" w:space="0" w:color="auto" w:frame="1"/>
        </w:rPr>
        <w:t>Performance and accountability</w:t>
      </w:r>
      <w:r w:rsidRPr="00276AB5">
        <w:rPr>
          <w:rFonts w:ascii="&amp;quot" w:eastAsia="Times New Roman" w:hAnsi="&amp;quot" w:cs="Times New Roman"/>
          <w:color w:val="111111"/>
          <w:sz w:val="24"/>
          <w:szCs w:val="24"/>
          <w:bdr w:val="none" w:sz="0" w:space="0" w:color="auto" w:frame="1"/>
        </w:rPr>
        <w:t xml:space="preserve">; (d) </w:t>
      </w:r>
      <w:r w:rsidRPr="00276AB5">
        <w:rPr>
          <w:rFonts w:ascii="&amp;quot" w:eastAsia="Times New Roman" w:hAnsi="&amp;quot" w:cs="Times New Roman"/>
          <w:i/>
          <w:iCs/>
          <w:color w:val="111111"/>
          <w:sz w:val="24"/>
          <w:szCs w:val="24"/>
          <w:bdr w:val="none" w:sz="0" w:space="0" w:color="auto" w:frame="1"/>
        </w:rPr>
        <w:t>Work-life balance</w:t>
      </w:r>
      <w:r w:rsidRPr="00276AB5">
        <w:rPr>
          <w:rFonts w:ascii="&amp;quot" w:eastAsia="Times New Roman" w:hAnsi="&amp;quot" w:cs="Times New Roman"/>
          <w:color w:val="111111"/>
          <w:sz w:val="24"/>
          <w:szCs w:val="24"/>
          <w:bdr w:val="none" w:sz="0" w:space="0" w:color="auto" w:frame="1"/>
        </w:rPr>
        <w:t xml:space="preserve">, and (e) </w:t>
      </w:r>
      <w:r w:rsidRPr="00276AB5">
        <w:rPr>
          <w:rFonts w:ascii="&amp;quot" w:eastAsia="Times New Roman" w:hAnsi="&amp;quot" w:cs="Times New Roman"/>
          <w:i/>
          <w:iCs/>
          <w:color w:val="111111"/>
          <w:sz w:val="24"/>
          <w:szCs w:val="24"/>
          <w:bdr w:val="none" w:sz="0" w:space="0" w:color="auto" w:frame="1"/>
        </w:rPr>
        <w:t>Career development and planning</w:t>
      </w:r>
      <w:r w:rsidRPr="00276AB5">
        <w:rPr>
          <w:rFonts w:ascii="&amp;quot" w:eastAsia="Times New Roman" w:hAnsi="&amp;quot" w:cs="Times New Roman"/>
          <w:color w:val="111111"/>
          <w:sz w:val="24"/>
          <w:szCs w:val="24"/>
          <w:bdr w:val="none" w:sz="0" w:space="0" w:color="auto" w:frame="1"/>
        </w:rPr>
        <w:t xml:space="preserve">. </w:t>
      </w:r>
    </w:p>
    <w:p w14:paraId="3A8D4980"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In addition to actively recruiting members of diverse groups, the most common approach to diversity within work organization is to provide sensitivity training and workshops to employees. Often triggered by lawsuits, diversity trainings vary from one-hour lectures to </w:t>
      </w:r>
      <w:r w:rsidRPr="00276AB5">
        <w:rPr>
          <w:rFonts w:ascii="&amp;quot" w:eastAsia="Times New Roman" w:hAnsi="&amp;quot" w:cs="Times New Roman"/>
          <w:color w:val="111111"/>
          <w:sz w:val="24"/>
          <w:szCs w:val="24"/>
          <w:bdr w:val="none" w:sz="0" w:space="0" w:color="auto" w:frame="1"/>
        </w:rPr>
        <w:lastRenderedPageBreak/>
        <w:t>series of on-going seminars. These trainings can use experiential, emotional, and sometimes confrontational techniques to raise awareness about personal harm caused by “the isms”: racism, sexism, heterosexism, ageism, and others.</w:t>
      </w:r>
    </w:p>
    <w:p w14:paraId="5949997A"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Most diversity efforts in work organizations focus on management, also important to develop the awareness and skills of individual </w:t>
      </w:r>
      <w:proofErr w:type="gramStart"/>
      <w:r w:rsidRPr="00276AB5">
        <w:rPr>
          <w:rFonts w:ascii="&amp;quot" w:eastAsia="Times New Roman" w:hAnsi="&amp;quot" w:cs="Times New Roman"/>
          <w:color w:val="111111"/>
          <w:sz w:val="24"/>
          <w:szCs w:val="24"/>
          <w:bdr w:val="none" w:sz="0" w:space="0" w:color="auto" w:frame="1"/>
        </w:rPr>
        <w:t>employees’</w:t>
      </w:r>
      <w:proofErr w:type="gramEnd"/>
      <w:r w:rsidRPr="00276AB5">
        <w:rPr>
          <w:rFonts w:ascii="&amp;quot" w:eastAsia="Times New Roman" w:hAnsi="&amp;quot" w:cs="Times New Roman"/>
          <w:color w:val="111111"/>
          <w:sz w:val="24"/>
          <w:szCs w:val="24"/>
          <w:bdr w:val="none" w:sz="0" w:space="0" w:color="auto" w:frame="1"/>
        </w:rPr>
        <w:t xml:space="preserve"> at all organizational levels. Employees need to learn the skills necessary to becoming </w:t>
      </w:r>
      <w:r w:rsidRPr="00276AB5">
        <w:rPr>
          <w:rFonts w:ascii="&amp;quot" w:eastAsia="Times New Roman" w:hAnsi="&amp;quot" w:cs="Times New Roman"/>
          <w:i/>
          <w:iCs/>
          <w:color w:val="111111"/>
          <w:sz w:val="24"/>
          <w:szCs w:val="24"/>
          <w:bdr w:val="none" w:sz="0" w:space="0" w:color="auto" w:frame="1"/>
        </w:rPr>
        <w:t>effective diversity respondents</w:t>
      </w:r>
      <w:r w:rsidRPr="00276AB5">
        <w:rPr>
          <w:rFonts w:ascii="&amp;quot" w:eastAsia="Times New Roman" w:hAnsi="&amp;quot" w:cs="Times New Roman"/>
          <w:color w:val="111111"/>
          <w:sz w:val="24"/>
          <w:szCs w:val="24"/>
          <w:bdr w:val="none" w:sz="0" w:space="0" w:color="auto" w:frame="1"/>
        </w:rPr>
        <w:t xml:space="preserve"> (those who act with confidence, wisdom, and effectiveness when interacting with those who are different from them) and to develop </w:t>
      </w:r>
      <w:r w:rsidRPr="00276AB5">
        <w:rPr>
          <w:rFonts w:ascii="&amp;quot" w:eastAsia="Times New Roman" w:hAnsi="&amp;quot" w:cs="Times New Roman"/>
          <w:i/>
          <w:iCs/>
          <w:color w:val="111111"/>
          <w:sz w:val="24"/>
          <w:szCs w:val="24"/>
          <w:bdr w:val="none" w:sz="0" w:space="0" w:color="auto" w:frame="1"/>
        </w:rPr>
        <w:t>diversity maturity</w:t>
      </w:r>
      <w:r w:rsidRPr="00276AB5">
        <w:rPr>
          <w:rFonts w:ascii="&amp;quot" w:eastAsia="Times New Roman" w:hAnsi="&amp;quot" w:cs="Times New Roman"/>
          <w:color w:val="111111"/>
          <w:sz w:val="24"/>
          <w:szCs w:val="24"/>
          <w:bdr w:val="none" w:sz="0" w:space="0" w:color="auto" w:frame="1"/>
        </w:rPr>
        <w:t xml:space="preserve"> (a combination of diversity knowledge and a comfort with the dynamics of diversity relationships). Investing in the development of advanced diversity skills is important not only for the organization and teamwork among its employees, but also for individuals who will benefit from improved career trajectories. It is clearly in the best interest of organizations to elevate their employees’ diversity skills while at the same time creating an organizational environment that allows all qualified employees to perform at peak effectiveness.</w:t>
      </w:r>
    </w:p>
    <w:p w14:paraId="7791BF53"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b/>
          <w:bCs/>
          <w:color w:val="111111"/>
          <w:sz w:val="24"/>
          <w:szCs w:val="24"/>
          <w:bdr w:val="none" w:sz="0" w:space="0" w:color="auto" w:frame="1"/>
        </w:rPr>
        <w:t>Barriers and Benefits of Implementing the Inclusive Approach at Level I</w:t>
      </w:r>
    </w:p>
    <w:p w14:paraId="2D65C379"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Organizations that implement inclusive policies and practices may reap benefits both for individual employees and for the </w:t>
      </w:r>
      <w:proofErr w:type="gramStart"/>
      <w:r w:rsidRPr="00276AB5">
        <w:rPr>
          <w:rFonts w:ascii="&amp;quot" w:eastAsia="Times New Roman" w:hAnsi="&amp;quot" w:cs="Times New Roman"/>
          <w:color w:val="111111"/>
          <w:sz w:val="24"/>
          <w:szCs w:val="24"/>
          <w:bdr w:val="none" w:sz="0" w:space="0" w:color="auto" w:frame="1"/>
        </w:rPr>
        <w:t>organization as a whole</w:t>
      </w:r>
      <w:proofErr w:type="gramEnd"/>
      <w:r w:rsidRPr="00276AB5">
        <w:rPr>
          <w:rFonts w:ascii="&amp;quot" w:eastAsia="Times New Roman" w:hAnsi="&amp;quot" w:cs="Times New Roman"/>
          <w:color w:val="111111"/>
          <w:sz w:val="24"/>
          <w:szCs w:val="24"/>
          <w:bdr w:val="none" w:sz="0" w:space="0" w:color="auto" w:frame="1"/>
        </w:rPr>
        <w:t>. At the same time, they will need to overcome barriers on several fronts. (See Figure 13.2 The Inclusive Workplace: The Practice Model for Level I)</w:t>
      </w:r>
    </w:p>
    <w:p w14:paraId="3408B739"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i/>
          <w:iCs/>
          <w:color w:val="111111"/>
          <w:sz w:val="24"/>
          <w:szCs w:val="24"/>
          <w:bdr w:val="none" w:sz="0" w:space="0" w:color="auto" w:frame="1"/>
        </w:rPr>
        <w:t>Barriers.</w:t>
      </w:r>
      <w:r w:rsidRPr="00276AB5">
        <w:rPr>
          <w:rFonts w:ascii="&amp;quot" w:eastAsia="Times New Roman" w:hAnsi="&amp;quot" w:cs="Times New Roman"/>
          <w:color w:val="111111"/>
          <w:sz w:val="24"/>
          <w:szCs w:val="24"/>
          <w:bdr w:val="none" w:sz="0" w:space="0" w:color="auto" w:frame="1"/>
        </w:rPr>
        <w:t xml:space="preserve"> The main barriers have to do with managers’ and employees’ attitudes and behaviors. Specifically, prejudice (biased views) and discrimination (biased behaviors), either overt or covert, are at the core of the barriers for implementing inclusive policies at the </w:t>
      </w:r>
      <w:proofErr w:type="gramStart"/>
      <w:r w:rsidRPr="00276AB5">
        <w:rPr>
          <w:rFonts w:ascii="&amp;quot" w:eastAsia="Times New Roman" w:hAnsi="&amp;quot" w:cs="Times New Roman"/>
          <w:color w:val="111111"/>
          <w:sz w:val="24"/>
          <w:szCs w:val="24"/>
          <w:bdr w:val="none" w:sz="0" w:space="0" w:color="auto" w:frame="1"/>
        </w:rPr>
        <w:t>work place</w:t>
      </w:r>
      <w:proofErr w:type="gramEnd"/>
      <w:r w:rsidRPr="00276AB5">
        <w:rPr>
          <w:rFonts w:ascii="&amp;quot" w:eastAsia="Times New Roman" w:hAnsi="&amp;quot" w:cs="Times New Roman"/>
          <w:color w:val="111111"/>
          <w:sz w:val="24"/>
          <w:szCs w:val="24"/>
          <w:bdr w:val="none" w:sz="0" w:space="0" w:color="auto" w:frame="1"/>
        </w:rPr>
        <w:t>. In today’s “politically correct” environment, people may be embarrassed to show their ignorance about other cultures, may not want to invest time and energy in learning about those cultures, or may perceive diversity initiatives as a threat to their job security. The barriers traditionally suffered by women, older adults, and ethnic/racial minorities include: lack of support in career planning; marginalized status; failure to give non-traditional employees the breadth of experience required for job advancement; social isolation, particularly in management positions; and unsupportive working environment.</w:t>
      </w:r>
    </w:p>
    <w:p w14:paraId="4D69DD5F"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i/>
          <w:iCs/>
          <w:color w:val="111111"/>
          <w:sz w:val="24"/>
          <w:szCs w:val="24"/>
          <w:bdr w:val="none" w:sz="0" w:space="0" w:color="auto" w:frame="1"/>
        </w:rPr>
        <w:t>Benefits</w:t>
      </w:r>
      <w:r w:rsidRPr="00276AB5">
        <w:rPr>
          <w:rFonts w:ascii="&amp;quot" w:eastAsia="Times New Roman" w:hAnsi="&amp;quot" w:cs="Times New Roman"/>
          <w:color w:val="111111"/>
          <w:sz w:val="24"/>
          <w:szCs w:val="24"/>
          <w:bdr w:val="none" w:sz="0" w:space="0" w:color="auto" w:frame="1"/>
        </w:rPr>
        <w:t xml:space="preserve">. By enacting policies that facilitate inclusion of all employees, the employment barriers traditionally suffered by women and minorities can be overcome. Such policies open the doors to job advancement and promotions that have clear monetary benefits to individual employees and their families. They also </w:t>
      </w:r>
      <w:proofErr w:type="gramStart"/>
      <w:r w:rsidRPr="00276AB5">
        <w:rPr>
          <w:rFonts w:ascii="&amp;quot" w:eastAsia="Times New Roman" w:hAnsi="&amp;quot" w:cs="Times New Roman"/>
          <w:color w:val="111111"/>
          <w:sz w:val="24"/>
          <w:szCs w:val="24"/>
          <w:bdr w:val="none" w:sz="0" w:space="0" w:color="auto" w:frame="1"/>
        </w:rPr>
        <w:t>open up</w:t>
      </w:r>
      <w:proofErr w:type="gramEnd"/>
      <w:r w:rsidRPr="00276AB5">
        <w:rPr>
          <w:rFonts w:ascii="&amp;quot" w:eastAsia="Times New Roman" w:hAnsi="&amp;quot" w:cs="Times New Roman"/>
          <w:color w:val="111111"/>
          <w:sz w:val="24"/>
          <w:szCs w:val="24"/>
          <w:bdr w:val="none" w:sz="0" w:space="0" w:color="auto" w:frame="1"/>
        </w:rPr>
        <w:t xml:space="preserve"> channels of communication and enhance employees’ decision-making power. There is now accumulating evidence that the benefits of inclusive diversity practices center around three areas: (a) the </w:t>
      </w:r>
      <w:r w:rsidRPr="00276AB5">
        <w:rPr>
          <w:rFonts w:ascii="&amp;quot" w:eastAsia="Times New Roman" w:hAnsi="&amp;quot" w:cs="Times New Roman"/>
          <w:i/>
          <w:iCs/>
          <w:color w:val="111111"/>
          <w:sz w:val="24"/>
          <w:szCs w:val="24"/>
          <w:bdr w:val="none" w:sz="0" w:space="0" w:color="auto" w:frame="1"/>
        </w:rPr>
        <w:t>opportunity to drive business growth and productivity</w:t>
      </w:r>
      <w:r w:rsidRPr="00276AB5">
        <w:rPr>
          <w:rFonts w:ascii="&amp;quot" w:eastAsia="Times New Roman" w:hAnsi="&amp;quot" w:cs="Times New Roman"/>
          <w:color w:val="111111"/>
          <w:sz w:val="24"/>
          <w:szCs w:val="24"/>
          <w:bdr w:val="none" w:sz="0" w:space="0" w:color="auto" w:frame="1"/>
        </w:rPr>
        <w:t xml:space="preserve"> by leveraging the many facets of diversity such as marketing more effectively to minority communities or to senior citizens; (b) </w:t>
      </w:r>
      <w:r w:rsidRPr="00276AB5">
        <w:rPr>
          <w:rFonts w:ascii="&amp;quot" w:eastAsia="Times New Roman" w:hAnsi="&amp;quot" w:cs="Times New Roman"/>
          <w:i/>
          <w:iCs/>
          <w:color w:val="111111"/>
          <w:sz w:val="24"/>
          <w:szCs w:val="24"/>
          <w:bdr w:val="none" w:sz="0" w:space="0" w:color="auto" w:frame="1"/>
        </w:rPr>
        <w:t>cost savings</w:t>
      </w:r>
      <w:r w:rsidRPr="00276AB5">
        <w:rPr>
          <w:rFonts w:ascii="&amp;quot" w:eastAsia="Times New Roman" w:hAnsi="&amp;quot" w:cs="Times New Roman"/>
          <w:color w:val="111111"/>
          <w:sz w:val="24"/>
          <w:szCs w:val="24"/>
          <w:bdr w:val="none" w:sz="0" w:space="0" w:color="auto" w:frame="1"/>
        </w:rPr>
        <w:t xml:space="preserve"> due to lower turnover, less absenteeism, and improved productivity and </w:t>
      </w:r>
      <w:r w:rsidRPr="00276AB5">
        <w:rPr>
          <w:rFonts w:ascii="&amp;quot" w:eastAsia="Times New Roman" w:hAnsi="&amp;quot" w:cs="Times New Roman"/>
          <w:i/>
          <w:iCs/>
          <w:color w:val="111111"/>
          <w:sz w:val="24"/>
          <w:szCs w:val="24"/>
          <w:bdr w:val="none" w:sz="0" w:space="0" w:color="auto" w:frame="1"/>
        </w:rPr>
        <w:t>winning the competition for talent</w:t>
      </w:r>
      <w:r w:rsidRPr="00276AB5">
        <w:rPr>
          <w:rFonts w:ascii="&amp;quot" w:eastAsia="Times New Roman" w:hAnsi="&amp;quot" w:cs="Times New Roman"/>
          <w:color w:val="111111"/>
          <w:sz w:val="24"/>
          <w:szCs w:val="24"/>
          <w:bdr w:val="none" w:sz="0" w:space="0" w:color="auto" w:frame="1"/>
        </w:rPr>
        <w:t xml:space="preserve"> by being more attractive to women and members of minority groups; and (c) the positive effect that diversity management has on the </w:t>
      </w:r>
      <w:r w:rsidRPr="00276AB5">
        <w:rPr>
          <w:rFonts w:ascii="&amp;quot" w:eastAsia="Times New Roman" w:hAnsi="&amp;quot" w:cs="Times New Roman"/>
          <w:i/>
          <w:iCs/>
          <w:color w:val="111111"/>
          <w:sz w:val="24"/>
          <w:szCs w:val="24"/>
          <w:bdr w:val="none" w:sz="0" w:space="0" w:color="auto" w:frame="1"/>
        </w:rPr>
        <w:t>company’s image and stock prices</w:t>
      </w:r>
      <w:r w:rsidRPr="00276AB5">
        <w:rPr>
          <w:rFonts w:ascii="&amp;quot" w:eastAsia="Times New Roman" w:hAnsi="&amp;quot" w:cs="Times New Roman"/>
          <w:color w:val="111111"/>
          <w:sz w:val="24"/>
          <w:szCs w:val="24"/>
          <w:bdr w:val="none" w:sz="0" w:space="0" w:color="auto" w:frame="1"/>
        </w:rPr>
        <w:t>.</w:t>
      </w:r>
    </w:p>
    <w:p w14:paraId="715E7347"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b/>
          <w:bCs/>
          <w:color w:val="111111"/>
          <w:sz w:val="24"/>
          <w:szCs w:val="24"/>
          <w:bdr w:val="none" w:sz="0" w:space="0" w:color="auto" w:frame="1"/>
        </w:rPr>
        <w:t>Case Illustration: Level I–Inclusion Through Diversity Within Work Organizations–Denny's, Inc.</w:t>
      </w:r>
    </w:p>
    <w:p w14:paraId="4F796EF7"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inherit" w:eastAsia="Times New Roman" w:hAnsi="inherit" w:cs="Times New Roman"/>
          <w:i/>
          <w:iCs/>
          <w:color w:val="111111"/>
          <w:sz w:val="24"/>
          <w:szCs w:val="24"/>
          <w:bdr w:val="none" w:sz="0" w:space="0" w:color="auto" w:frame="1"/>
        </w:rPr>
        <w:t>Summary.</w:t>
      </w:r>
      <w:r w:rsidRPr="00276AB5">
        <w:rPr>
          <w:rFonts w:ascii="inherit" w:eastAsia="Times New Roman" w:hAnsi="inherit" w:cs="Times New Roman"/>
          <w:color w:val="111111"/>
          <w:sz w:val="24"/>
          <w:szCs w:val="24"/>
          <w:bdr w:val="none" w:sz="0" w:space="0" w:color="auto" w:frame="1"/>
        </w:rPr>
        <w:t xml:space="preserve"> In the early 1990s, many accounts of denial of service, discrimination, and mistreatment from African Americans who visited Denny’s came forth. This generated immense negative publicity at several of its restaurants across the United States. After </w:t>
      </w:r>
      <w:r w:rsidRPr="00276AB5">
        <w:rPr>
          <w:rFonts w:ascii="inherit" w:eastAsia="Times New Roman" w:hAnsi="inherit" w:cs="Times New Roman"/>
          <w:color w:val="111111"/>
          <w:sz w:val="24"/>
          <w:szCs w:val="24"/>
          <w:bdr w:val="none" w:sz="0" w:space="0" w:color="auto" w:frame="1"/>
        </w:rPr>
        <w:lastRenderedPageBreak/>
        <w:t xml:space="preserve">paying $54 million to settle a pair of class action lawsuits, Denny’s has undergone a major transformation to change the level of diversity within the company as well as to improve the way employees treat customers. Their efforts have been rewarded with widespread praise and numerous awards, including Fortune Magazine’s choice as the number one place for minorities to work. </w:t>
      </w:r>
    </w:p>
    <w:p w14:paraId="00A2E375"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i/>
          <w:iCs/>
          <w:color w:val="111111"/>
          <w:sz w:val="24"/>
          <w:szCs w:val="24"/>
          <w:bdr w:val="none" w:sz="0" w:space="0" w:color="auto" w:frame="1"/>
        </w:rPr>
        <w:t xml:space="preserve">Homogenous History. </w:t>
      </w:r>
      <w:r w:rsidRPr="00276AB5">
        <w:rPr>
          <w:rFonts w:ascii="&amp;quot" w:eastAsia="Times New Roman" w:hAnsi="&amp;quot" w:cs="Times New Roman"/>
          <w:color w:val="111111"/>
          <w:sz w:val="24"/>
          <w:szCs w:val="24"/>
          <w:bdr w:val="none" w:sz="0" w:space="0" w:color="auto" w:frame="1"/>
        </w:rPr>
        <w:t>Denny’s started in 1953 as a donut shop and has grown into the largest full-service, family-style restaurant chain in the United States, with over 1,000 locations. Denny’s, now an international company, operates in seven countries. A major stain appeared on Denny’s reputation after two class-action lawsuits for discrimination were filed in 1993. The cases accused Denny’s (and Denny’s parent company at the time, Flagstar) of repeated civil rights violations, primarily against African Americans including:</w:t>
      </w:r>
    </w:p>
    <w:p w14:paraId="03FCBE4C" w14:textId="77777777" w:rsidR="00276AB5" w:rsidRPr="00276AB5" w:rsidRDefault="00276AB5" w:rsidP="00276AB5">
      <w:pPr>
        <w:numPr>
          <w:ilvl w:val="0"/>
          <w:numId w:val="11"/>
        </w:numPr>
        <w:spacing w:after="0" w:line="240" w:lineRule="auto"/>
        <w:ind w:left="780"/>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Requiring African Americans to prepay for meals as well as, in some cases, pay a cover charge before being served. </w:t>
      </w:r>
    </w:p>
    <w:p w14:paraId="121D2555" w14:textId="77777777" w:rsidR="00276AB5" w:rsidRPr="00276AB5" w:rsidRDefault="00276AB5" w:rsidP="00276AB5">
      <w:pPr>
        <w:numPr>
          <w:ilvl w:val="0"/>
          <w:numId w:val="11"/>
        </w:num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“Black out” periods were instituted at some restaurants, during which time the number of African American patrons was limited. </w:t>
      </w:r>
    </w:p>
    <w:p w14:paraId="032DE3F0" w14:textId="77777777" w:rsidR="00276AB5" w:rsidRPr="00276AB5" w:rsidRDefault="00276AB5" w:rsidP="00276AB5">
      <w:pPr>
        <w:numPr>
          <w:ilvl w:val="0"/>
          <w:numId w:val="11"/>
        </w:num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Denny’s denied complimentary “birthday meals” for African Americans or, in some cases, required burdensome proof of a child’s age. This was the case for the Thompson family who was denied a birthday meal for their daughter on her thirteenth birthday.</w:t>
      </w:r>
    </w:p>
    <w:p w14:paraId="128E2F49" w14:textId="77777777" w:rsidR="00276AB5" w:rsidRPr="00276AB5" w:rsidRDefault="00276AB5" w:rsidP="00276AB5">
      <w:pPr>
        <w:numPr>
          <w:ilvl w:val="0"/>
          <w:numId w:val="11"/>
        </w:num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Denny’s sometimes forced the removal of African Americans from its restaurants. Employees would then claim the customer was being hostile.</w:t>
      </w:r>
    </w:p>
    <w:p w14:paraId="73B8B8ED" w14:textId="77777777" w:rsidR="00276AB5" w:rsidRPr="00276AB5" w:rsidRDefault="00276AB5" w:rsidP="00276AB5">
      <w:pPr>
        <w:numPr>
          <w:ilvl w:val="0"/>
          <w:numId w:val="11"/>
        </w:num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The problem was systemic, as evidenced by other practices. Denny’s had only one African American franchisee and had no minority suppliers in the early 1990s. Denny’s board of directors consisted almost exclusively of White men.</w:t>
      </w:r>
    </w:p>
    <w:p w14:paraId="109B41FC"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Initially Jerry Richardson, the CEO of Denny’s parent company, Flagstar, denied and fought the charges filed in the lawsuits. Faced with growing negative publicity, Richardson signed a pact with the NAACP in 1993 to help solve the company’s problems. He agreed to hire more minorities and increase the number of purchases from minority-owned businesses. Despite these efforts, evidence continued to mount eventually causing Denny’s to settle the lawsuits.</w:t>
      </w:r>
    </w:p>
    <w:p w14:paraId="2F3F1D2A"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Denny’s losses from the lawsuits ($54 million to settle the class action lawsuits) and widespread negative publicity (many customers refused to patronize the restaurant) were significant. </w:t>
      </w:r>
    </w:p>
    <w:p w14:paraId="234EAC13"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Additionally, Denny’s had to absorb operational expenses associated with its class-action settlement. Under the consent decree from the settlement, Denny’s was required to perform a variety of activities for seven years, including retaining a civil rights monitor, developing and administering a nondiscrimination training program, providing mandatory training for every employee of Denny’s and Denny’s franchises, testing franchise and company-owned restaurants to ensure compliance with the consent decree, and notifying the public that Denny’s will operate in a nondiscriminatory manner. </w:t>
      </w:r>
    </w:p>
    <w:p w14:paraId="1C2C2A40"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i/>
          <w:iCs/>
          <w:color w:val="111111"/>
          <w:sz w:val="24"/>
          <w:szCs w:val="24"/>
          <w:bdr w:val="none" w:sz="0" w:space="0" w:color="auto" w:frame="1"/>
        </w:rPr>
        <w:t xml:space="preserve">The New Face of Denny’s. </w:t>
      </w:r>
      <w:r w:rsidRPr="00276AB5">
        <w:rPr>
          <w:rFonts w:ascii="&amp;quot" w:eastAsia="Times New Roman" w:hAnsi="&amp;quot" w:cs="Times New Roman"/>
          <w:color w:val="111111"/>
          <w:sz w:val="24"/>
          <w:szCs w:val="24"/>
          <w:bdr w:val="none" w:sz="0" w:space="0" w:color="auto" w:frame="1"/>
        </w:rPr>
        <w:t xml:space="preserve">To change its behavior and image, Denny’s parent company, Flagstar, hired a new CEO, Jim Adamson, in 1995. Adamson had a history of reversing bad company positions </w:t>
      </w:r>
      <w:proofErr w:type="gramStart"/>
      <w:r w:rsidRPr="00276AB5">
        <w:rPr>
          <w:rFonts w:ascii="&amp;quot" w:eastAsia="Times New Roman" w:hAnsi="&amp;quot" w:cs="Times New Roman"/>
          <w:color w:val="111111"/>
          <w:sz w:val="24"/>
          <w:szCs w:val="24"/>
          <w:bdr w:val="none" w:sz="0" w:space="0" w:color="auto" w:frame="1"/>
        </w:rPr>
        <w:t>and also</w:t>
      </w:r>
      <w:proofErr w:type="gramEnd"/>
      <w:r w:rsidRPr="00276AB5">
        <w:rPr>
          <w:rFonts w:ascii="&amp;quot" w:eastAsia="Times New Roman" w:hAnsi="&amp;quot" w:cs="Times New Roman"/>
          <w:color w:val="111111"/>
          <w:sz w:val="24"/>
          <w:szCs w:val="24"/>
          <w:bdr w:val="none" w:sz="0" w:space="0" w:color="auto" w:frame="1"/>
        </w:rPr>
        <w:t xml:space="preserve"> possessed a unique diversity perspective due to his heritage and childhood. Adamson created a chief diversity officer position and recruited Rachelle Hood-Phillips to serve in that role. Her career involved successfully building and managing </w:t>
      </w:r>
      <w:r w:rsidRPr="00276AB5">
        <w:rPr>
          <w:rFonts w:ascii="&amp;quot" w:eastAsia="Times New Roman" w:hAnsi="&amp;quot" w:cs="Times New Roman"/>
          <w:color w:val="111111"/>
          <w:sz w:val="24"/>
          <w:szCs w:val="24"/>
          <w:bdr w:val="none" w:sz="0" w:space="0" w:color="auto" w:frame="1"/>
        </w:rPr>
        <w:lastRenderedPageBreak/>
        <w:t>diversity at Fortune 500 companies. Adamson also began to denounce discrimination at employee meetings and other events.</w:t>
      </w:r>
    </w:p>
    <w:p w14:paraId="655D8874"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i/>
          <w:iCs/>
          <w:color w:val="111111"/>
          <w:sz w:val="24"/>
          <w:szCs w:val="24"/>
          <w:bdr w:val="none" w:sz="0" w:space="0" w:color="auto" w:frame="1"/>
        </w:rPr>
        <w:t xml:space="preserve">Diversity Changes. </w:t>
      </w:r>
      <w:r w:rsidRPr="00276AB5">
        <w:rPr>
          <w:rFonts w:ascii="&amp;quot" w:eastAsia="Times New Roman" w:hAnsi="&amp;quot" w:cs="Times New Roman"/>
          <w:color w:val="111111"/>
          <w:sz w:val="24"/>
          <w:szCs w:val="24"/>
          <w:bdr w:val="none" w:sz="0" w:space="0" w:color="auto" w:frame="1"/>
        </w:rPr>
        <w:t xml:space="preserve">Together, Hood-Phillips and Adamson implemented many changes to improve Denny’s diversity beyond the consent decree, including: employing methods to effectively measure and track diversity at Denny’s; introducing initiatives to link diversity to a manager’s bonus; and instituting diversity trainings that taught employees how to empathize with customers. Denny’s spent several million dollars each year on compliance and training. The training was so effective that Denny’s was released from the oversight of its civil rights monitor at the end of 1999, a year earlier than mandated by consent decree. However, Denny’s continues to investigate every incident or claim of discrimination. </w:t>
      </w:r>
    </w:p>
    <w:p w14:paraId="5048B49D"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In addition to </w:t>
      </w:r>
      <w:proofErr w:type="gramStart"/>
      <w:r w:rsidRPr="00276AB5">
        <w:rPr>
          <w:rFonts w:ascii="&amp;quot" w:eastAsia="Times New Roman" w:hAnsi="&amp;quot" w:cs="Times New Roman"/>
          <w:color w:val="111111"/>
          <w:sz w:val="24"/>
          <w:szCs w:val="24"/>
          <w:bdr w:val="none" w:sz="0" w:space="0" w:color="auto" w:frame="1"/>
        </w:rPr>
        <w:t>all of</w:t>
      </w:r>
      <w:proofErr w:type="gramEnd"/>
      <w:r w:rsidRPr="00276AB5">
        <w:rPr>
          <w:rFonts w:ascii="&amp;quot" w:eastAsia="Times New Roman" w:hAnsi="&amp;quot" w:cs="Times New Roman"/>
          <w:color w:val="111111"/>
          <w:sz w:val="24"/>
          <w:szCs w:val="24"/>
          <w:bdr w:val="none" w:sz="0" w:space="0" w:color="auto" w:frame="1"/>
        </w:rPr>
        <w:t xml:space="preserve"> the training that Denny’s provides, they have also made substantial improvements in the diversity of employees. In the early 1990s, the board was composed primarily of white men; by 2012 40% of the 10 board members were women or minorities. Throughout all levels of the organization, the change in diversity is evident—38% of managers are women or minorities, and 61% of all Denny’s employees are women or minorities.</w:t>
      </w:r>
    </w:p>
    <w:p w14:paraId="1045C926"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As of 2015, 3 out of 10 board members are women. </w:t>
      </w:r>
      <w:proofErr w:type="gramStart"/>
      <w:r w:rsidRPr="00276AB5">
        <w:rPr>
          <w:rFonts w:ascii="&amp;quot" w:eastAsia="Times New Roman" w:hAnsi="&amp;quot" w:cs="Times New Roman"/>
          <w:color w:val="111111"/>
          <w:sz w:val="24"/>
          <w:szCs w:val="24"/>
          <w:bdr w:val="none" w:sz="0" w:space="0" w:color="auto" w:frame="1"/>
        </w:rPr>
        <w:t>Also</w:t>
      </w:r>
      <w:proofErr w:type="gramEnd"/>
      <w:r w:rsidRPr="00276AB5">
        <w:rPr>
          <w:rFonts w:ascii="&amp;quot" w:eastAsia="Times New Roman" w:hAnsi="&amp;quot" w:cs="Times New Roman"/>
          <w:color w:val="111111"/>
          <w:sz w:val="24"/>
          <w:szCs w:val="24"/>
          <w:bdr w:val="none" w:sz="0" w:space="0" w:color="auto" w:frame="1"/>
        </w:rPr>
        <w:t xml:space="preserve"> in 2015, Denny’s started a Women’s Leadership Group creating an internal network of women leaders.</w:t>
      </w:r>
    </w:p>
    <w:p w14:paraId="60426FAC"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Denny’s has also increased the number of minority franchise owners from 1 in the early 1990s to 120 in 2002 (which represent 46% of all Denny’s restaurants). As of 2015, 64.1% of Denny’s total workforce represents underrepresented groups. Forty-five percent of total restaurants are minority owned, 5% by LGBT owners, and 16% by women. Denny’s has also increased its purchases from minority-owned suppliers from $0 in 1992 to $90 million in 2002, representing 15% of Denny’s annual purchases—4 times the national average. As of 2015, 13.1% of total spending goes to minority and women-owned suppliers. </w:t>
      </w:r>
    </w:p>
    <w:p w14:paraId="6FC31484"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Denny’s has been active with philanthropic activities, supporting numerous human and civil rights organizations. Lastly, in order to let the </w:t>
      </w:r>
      <w:proofErr w:type="gramStart"/>
      <w:r w:rsidRPr="00276AB5">
        <w:rPr>
          <w:rFonts w:ascii="&amp;quot" w:eastAsia="Times New Roman" w:hAnsi="&amp;quot" w:cs="Times New Roman"/>
          <w:color w:val="111111"/>
          <w:sz w:val="24"/>
          <w:szCs w:val="24"/>
          <w:bdr w:val="none" w:sz="0" w:space="0" w:color="auto" w:frame="1"/>
        </w:rPr>
        <w:t>public</w:t>
      </w:r>
      <w:proofErr w:type="gramEnd"/>
      <w:r w:rsidRPr="00276AB5">
        <w:rPr>
          <w:rFonts w:ascii="&amp;quot" w:eastAsia="Times New Roman" w:hAnsi="&amp;quot" w:cs="Times New Roman"/>
          <w:color w:val="111111"/>
          <w:sz w:val="24"/>
          <w:szCs w:val="24"/>
          <w:bdr w:val="none" w:sz="0" w:space="0" w:color="auto" w:frame="1"/>
        </w:rPr>
        <w:t xml:space="preserve"> know about all of the changes and recapture some of its lost customer base, Denny’s spent several million dollars on an ad campaign targeting minority customers. </w:t>
      </w:r>
    </w:p>
    <w:p w14:paraId="29F6EF89"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i/>
          <w:iCs/>
          <w:color w:val="111111"/>
          <w:sz w:val="24"/>
          <w:szCs w:val="24"/>
          <w:bdr w:val="none" w:sz="0" w:space="0" w:color="auto" w:frame="1"/>
        </w:rPr>
        <w:t>Awards and Impact.</w:t>
      </w:r>
      <w:r w:rsidRPr="00276AB5">
        <w:rPr>
          <w:rFonts w:ascii="&amp;quot" w:eastAsia="Times New Roman" w:hAnsi="&amp;quot" w:cs="Times New Roman"/>
          <w:color w:val="111111"/>
          <w:sz w:val="24"/>
          <w:szCs w:val="24"/>
          <w:bdr w:val="none" w:sz="0" w:space="0" w:color="auto" w:frame="1"/>
        </w:rPr>
        <w:t xml:space="preserve"> The efforts at Denny’s have been noticed by numerous organizations. Denny’s has won awards for being a friendly place for women and minorities to eat and work. The most significant awards that recognize Denny’s achievements are from Fortune magazine and the NAACP. </w:t>
      </w:r>
    </w:p>
    <w:p w14:paraId="01501DAF"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i/>
          <w:iCs/>
          <w:color w:val="111111"/>
          <w:sz w:val="24"/>
          <w:szCs w:val="24"/>
          <w:bdr w:val="none" w:sz="0" w:space="0" w:color="auto" w:frame="1"/>
        </w:rPr>
        <w:t xml:space="preserve">Continued Legal Trouble. </w:t>
      </w:r>
      <w:r w:rsidRPr="00276AB5">
        <w:rPr>
          <w:rFonts w:ascii="&amp;quot" w:eastAsia="Times New Roman" w:hAnsi="&amp;quot" w:cs="Times New Roman"/>
          <w:color w:val="111111"/>
          <w:sz w:val="24"/>
          <w:szCs w:val="24"/>
          <w:bdr w:val="none" w:sz="0" w:space="0" w:color="auto" w:frame="1"/>
        </w:rPr>
        <w:t xml:space="preserve">Despite the changes made at Denny’s, legal trouble persists. Denny’s has found itself being the subject of numerous lawsuits since the 1993 class-action cases. The claims were </w:t>
      </w:r>
      <w:proofErr w:type="gramStart"/>
      <w:r w:rsidRPr="00276AB5">
        <w:rPr>
          <w:rFonts w:ascii="&amp;quot" w:eastAsia="Times New Roman" w:hAnsi="&amp;quot" w:cs="Times New Roman"/>
          <w:color w:val="111111"/>
          <w:sz w:val="24"/>
          <w:szCs w:val="24"/>
          <w:bdr w:val="none" w:sz="0" w:space="0" w:color="auto" w:frame="1"/>
        </w:rPr>
        <w:t>familiar—denial</w:t>
      </w:r>
      <w:proofErr w:type="gramEnd"/>
      <w:r w:rsidRPr="00276AB5">
        <w:rPr>
          <w:rFonts w:ascii="&amp;quot" w:eastAsia="Times New Roman" w:hAnsi="&amp;quot" w:cs="Times New Roman"/>
          <w:color w:val="111111"/>
          <w:sz w:val="24"/>
          <w:szCs w:val="24"/>
          <w:bdr w:val="none" w:sz="0" w:space="0" w:color="auto" w:frame="1"/>
        </w:rPr>
        <w:t xml:space="preserve"> of service, mistreatment, racial slurs, and other discrimination practices. Denny’s has also faced sexual harassment and discrimination charges from at least one employee. In 2011, Denny’s settled with the EEOC for $1.4M for a disability-based lawsuit brought by a former manager and dozens of former employees. Finally, in 2015, a New Mexico based gay-pride group claimed a Deming, New Mexico Denny’s discriminated against them because of their sexual orientation.</w:t>
      </w:r>
    </w:p>
    <w:p w14:paraId="798F7DEA" w14:textId="77777777" w:rsidR="00276AB5" w:rsidRPr="00276AB5" w:rsidRDefault="00276AB5" w:rsidP="00276AB5">
      <w:pPr>
        <w:spacing w:after="0" w:line="240" w:lineRule="auto"/>
        <w:outlineLvl w:val="2"/>
        <w:rPr>
          <w:rFonts w:ascii="inherit" w:eastAsia="Times New Roman" w:hAnsi="inherit" w:cs="Times New Roman"/>
          <w:b/>
          <w:bCs/>
          <w:color w:val="111111"/>
          <w:sz w:val="26"/>
          <w:szCs w:val="26"/>
        </w:rPr>
      </w:pPr>
      <w:r w:rsidRPr="00276AB5">
        <w:rPr>
          <w:rFonts w:ascii="&amp;quot" w:eastAsia="Times New Roman" w:hAnsi="&amp;quot" w:cs="Times New Roman"/>
          <w:i/>
          <w:iCs/>
          <w:color w:val="111111"/>
          <w:sz w:val="26"/>
          <w:szCs w:val="26"/>
          <w:bdr w:val="none" w:sz="0" w:space="0" w:color="auto" w:frame="1"/>
        </w:rPr>
        <w:t>Questions for Discussion and Further Analysis</w:t>
      </w:r>
    </w:p>
    <w:p w14:paraId="10DE74D2" w14:textId="77777777" w:rsidR="00276AB5" w:rsidRPr="00276AB5" w:rsidRDefault="00276AB5" w:rsidP="00276AB5">
      <w:pPr>
        <w:numPr>
          <w:ilvl w:val="0"/>
          <w:numId w:val="12"/>
        </w:numPr>
        <w:spacing w:after="0" w:line="240" w:lineRule="auto"/>
        <w:ind w:left="360"/>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Could Denny’s have managed their diversity issues better? Why or why not?</w:t>
      </w:r>
    </w:p>
    <w:p w14:paraId="41345037" w14:textId="77777777" w:rsidR="00276AB5" w:rsidRPr="00276AB5" w:rsidRDefault="00276AB5" w:rsidP="00276AB5">
      <w:pPr>
        <w:numPr>
          <w:ilvl w:val="0"/>
          <w:numId w:val="12"/>
        </w:numPr>
        <w:spacing w:after="0" w:line="240" w:lineRule="auto"/>
        <w:ind w:left="360"/>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 xml:space="preserve">Why do you think Denny’s is facing continued discrimination lawsuits? Do the lawsuits indicate that Denny’s policies and practices are not working? Are there other </w:t>
      </w:r>
      <w:r w:rsidRPr="00276AB5">
        <w:rPr>
          <w:rFonts w:ascii="&amp;quot" w:eastAsia="Times New Roman" w:hAnsi="&amp;quot" w:cs="Times New Roman"/>
          <w:color w:val="111111"/>
          <w:sz w:val="24"/>
          <w:szCs w:val="24"/>
          <w:bdr w:val="none" w:sz="0" w:space="0" w:color="auto" w:frame="1"/>
        </w:rPr>
        <w:lastRenderedPageBreak/>
        <w:t>explanations? If you were a consultant, what would you advise the company to do at this point?</w:t>
      </w:r>
      <w:r w:rsidRPr="00276AB5">
        <w:rPr>
          <w:rFonts w:ascii="inherit" w:eastAsia="Times New Roman" w:hAnsi="inherit" w:cs="Times New Roman"/>
          <w:color w:val="0000FF"/>
          <w:sz w:val="24"/>
          <w:szCs w:val="24"/>
          <w:bdr w:val="none" w:sz="0" w:space="0" w:color="auto" w:frame="1"/>
        </w:rPr>
        <w:t> </w:t>
      </w:r>
    </w:p>
    <w:p w14:paraId="0EF6231A" w14:textId="77777777" w:rsidR="00276AB5" w:rsidRPr="00276AB5" w:rsidRDefault="00276AB5" w:rsidP="00276AB5">
      <w:pPr>
        <w:numPr>
          <w:ilvl w:val="0"/>
          <w:numId w:val="12"/>
        </w:numPr>
        <w:spacing w:after="0" w:line="240" w:lineRule="auto"/>
        <w:ind w:left="360"/>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Jim Adamson stated that he would fire anyone who discriminated or challenged his new policies. What message did this statement send to the employees? What impact do you think it had on employee morale and customer relations?</w:t>
      </w:r>
    </w:p>
    <w:p w14:paraId="13AD5D1D" w14:textId="77777777" w:rsidR="00276AB5" w:rsidRPr="00276AB5" w:rsidRDefault="00276AB5" w:rsidP="00276AB5">
      <w:pPr>
        <w:numPr>
          <w:ilvl w:val="0"/>
          <w:numId w:val="12"/>
        </w:numPr>
        <w:spacing w:after="0" w:line="240" w:lineRule="auto"/>
        <w:ind w:left="360"/>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Was Jim Adamson effective in improving Denny’s diversity and public image? Why or why not?</w:t>
      </w:r>
    </w:p>
    <w:p w14:paraId="7CD9CBA4"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b/>
          <w:bCs/>
          <w:color w:val="111111"/>
          <w:sz w:val="24"/>
          <w:szCs w:val="24"/>
          <w:bdr w:val="none" w:sz="0" w:space="0" w:color="auto" w:frame="1"/>
        </w:rPr>
        <w:t>Summary and Conclusion</w:t>
      </w:r>
    </w:p>
    <w:p w14:paraId="4A6655ED" w14:textId="77777777" w:rsidR="00276AB5" w:rsidRPr="00276AB5" w:rsidRDefault="00276AB5" w:rsidP="00276AB5">
      <w:pPr>
        <w:spacing w:after="0" w:line="240" w:lineRule="auto"/>
        <w:rPr>
          <w:rFonts w:ascii="inherit" w:eastAsia="Times New Roman" w:hAnsi="inherit" w:cs="Times New Roman"/>
          <w:color w:val="111111"/>
          <w:sz w:val="24"/>
          <w:szCs w:val="24"/>
        </w:rPr>
      </w:pPr>
      <w:r w:rsidRPr="00276AB5">
        <w:rPr>
          <w:rFonts w:ascii="&amp;quot" w:eastAsia="Times New Roman" w:hAnsi="&amp;quot" w:cs="Times New Roman"/>
          <w:color w:val="111111"/>
          <w:sz w:val="24"/>
          <w:szCs w:val="24"/>
          <w:bdr w:val="none" w:sz="0" w:space="0" w:color="auto" w:frame="1"/>
        </w:rPr>
        <w:t>This chapter presents level I of the inclusive workplace model: inclusion through diversity within the workplace. A variety of policies and practices constitute inclusion at this level—from recruitment, through mentoring and training, to cultural audit and linking diversity practices to strategic goals. The main barriers to implementing inclusive policies at this level are attitudes and behaviors of prejudice and discrimination within the company. These barriers include lack of support in career planning, failure to give nontraditional employees the breadth of experience required for job advancement, and a lonely and unsupportive working environment. The main benefits of inclusive policies at this level include opportunities to drive business growth and productivity; cost savings due to lower turnover, less absenteeism, and improved productivity; and the positive effect diversity management has on the company’s image and stock price.</w:t>
      </w:r>
    </w:p>
    <w:p w14:paraId="3C9A165C" w14:textId="07B2FCB8" w:rsidR="001A1723" w:rsidRPr="001A1723" w:rsidRDefault="001A1723" w:rsidP="001A1723">
      <w:pPr>
        <w:spacing w:after="0" w:line="240" w:lineRule="auto"/>
        <w:outlineLvl w:val="3"/>
        <w:rPr>
          <w:rFonts w:ascii="inherit" w:eastAsia="Times New Roman" w:hAnsi="inherit" w:cs="Times New Roman"/>
          <w:b/>
          <w:bCs/>
          <w:color w:val="111111"/>
          <w:sz w:val="29"/>
          <w:szCs w:val="29"/>
        </w:rPr>
      </w:pPr>
    </w:p>
    <w:p w14:paraId="558925F9" w14:textId="0982A38B" w:rsidR="00607FEC" w:rsidRDefault="00607FEC"/>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529CC"/>
    <w:multiLevelType w:val="multilevel"/>
    <w:tmpl w:val="43989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57294D"/>
    <w:multiLevelType w:val="multilevel"/>
    <w:tmpl w:val="6534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7133EFC"/>
    <w:multiLevelType w:val="multilevel"/>
    <w:tmpl w:val="076A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8568CD"/>
    <w:multiLevelType w:val="multilevel"/>
    <w:tmpl w:val="927A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0991CEC"/>
    <w:multiLevelType w:val="multilevel"/>
    <w:tmpl w:val="9EC69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F4661E"/>
    <w:multiLevelType w:val="multilevel"/>
    <w:tmpl w:val="C6AA20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B913E6A"/>
    <w:multiLevelType w:val="multilevel"/>
    <w:tmpl w:val="520CE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6"/>
  </w:num>
  <w:num w:numId="4">
    <w:abstractNumId w:val="5"/>
  </w:num>
  <w:num w:numId="5">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1A1723"/>
    <w:rsid w:val="00276AB5"/>
    <w:rsid w:val="00364BC1"/>
    <w:rsid w:val="004A6F8B"/>
    <w:rsid w:val="004E1FB2"/>
    <w:rsid w:val="00584E15"/>
    <w:rsid w:val="005A33F1"/>
    <w:rsid w:val="00607FEC"/>
    <w:rsid w:val="00681F3A"/>
    <w:rsid w:val="006845CF"/>
    <w:rsid w:val="00814FFD"/>
    <w:rsid w:val="009A6BED"/>
    <w:rsid w:val="00A8360D"/>
    <w:rsid w:val="00F3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314702">
      <w:bodyDiv w:val="1"/>
      <w:marLeft w:val="0"/>
      <w:marRight w:val="0"/>
      <w:marTop w:val="0"/>
      <w:marBottom w:val="0"/>
      <w:divBdr>
        <w:top w:val="none" w:sz="0" w:space="0" w:color="auto"/>
        <w:left w:val="none" w:sz="0" w:space="0" w:color="auto"/>
        <w:bottom w:val="none" w:sz="0" w:space="0" w:color="auto"/>
        <w:right w:val="none" w:sz="0" w:space="0" w:color="auto"/>
      </w:divBdr>
      <w:divsChild>
        <w:div w:id="654377754">
          <w:marLeft w:val="0"/>
          <w:marRight w:val="0"/>
          <w:marTop w:val="0"/>
          <w:marBottom w:val="0"/>
          <w:divBdr>
            <w:top w:val="none" w:sz="0" w:space="0" w:color="auto"/>
            <w:left w:val="none" w:sz="0" w:space="0" w:color="auto"/>
            <w:bottom w:val="none" w:sz="0" w:space="0" w:color="auto"/>
            <w:right w:val="none" w:sz="0" w:space="0" w:color="auto"/>
          </w:divBdr>
        </w:div>
      </w:divsChild>
    </w:div>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630211993">
      <w:bodyDiv w:val="1"/>
      <w:marLeft w:val="0"/>
      <w:marRight w:val="0"/>
      <w:marTop w:val="0"/>
      <w:marBottom w:val="0"/>
      <w:divBdr>
        <w:top w:val="none" w:sz="0" w:space="0" w:color="auto"/>
        <w:left w:val="none" w:sz="0" w:space="0" w:color="auto"/>
        <w:bottom w:val="none" w:sz="0" w:space="0" w:color="auto"/>
        <w:right w:val="none" w:sz="0" w:space="0" w:color="auto"/>
      </w:divBdr>
      <w:divsChild>
        <w:div w:id="1450316332">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825440512">
      <w:bodyDiv w:val="1"/>
      <w:marLeft w:val="0"/>
      <w:marRight w:val="0"/>
      <w:marTop w:val="0"/>
      <w:marBottom w:val="0"/>
      <w:divBdr>
        <w:top w:val="none" w:sz="0" w:space="0" w:color="auto"/>
        <w:left w:val="none" w:sz="0" w:space="0" w:color="auto"/>
        <w:bottom w:val="none" w:sz="0" w:space="0" w:color="auto"/>
        <w:right w:val="none" w:sz="0" w:space="0" w:color="auto"/>
      </w:divBdr>
      <w:divsChild>
        <w:div w:id="1566061229">
          <w:marLeft w:val="0"/>
          <w:marRight w:val="0"/>
          <w:marTop w:val="0"/>
          <w:marBottom w:val="0"/>
          <w:divBdr>
            <w:top w:val="none" w:sz="0" w:space="0" w:color="auto"/>
            <w:left w:val="none" w:sz="0" w:space="0" w:color="auto"/>
            <w:bottom w:val="none" w:sz="0" w:space="0" w:color="auto"/>
            <w:right w:val="none" w:sz="0" w:space="0" w:color="auto"/>
          </w:divBdr>
        </w:div>
      </w:divsChild>
    </w:div>
    <w:div w:id="1225990796">
      <w:bodyDiv w:val="1"/>
      <w:marLeft w:val="0"/>
      <w:marRight w:val="0"/>
      <w:marTop w:val="0"/>
      <w:marBottom w:val="0"/>
      <w:divBdr>
        <w:top w:val="none" w:sz="0" w:space="0" w:color="auto"/>
        <w:left w:val="none" w:sz="0" w:space="0" w:color="auto"/>
        <w:bottom w:val="none" w:sz="0" w:space="0" w:color="auto"/>
        <w:right w:val="none" w:sz="0" w:space="0" w:color="auto"/>
      </w:divBdr>
      <w:divsChild>
        <w:div w:id="825364323">
          <w:marLeft w:val="0"/>
          <w:marRight w:val="0"/>
          <w:marTop w:val="0"/>
          <w:marBottom w:val="0"/>
          <w:divBdr>
            <w:top w:val="none" w:sz="0" w:space="0" w:color="auto"/>
            <w:left w:val="none" w:sz="0" w:space="0" w:color="auto"/>
            <w:bottom w:val="none" w:sz="0" w:space="0" w:color="auto"/>
            <w:right w:val="none" w:sz="0" w:space="0" w:color="auto"/>
          </w:divBdr>
        </w:div>
      </w:divsChild>
    </w:div>
    <w:div w:id="1253078084">
      <w:bodyDiv w:val="1"/>
      <w:marLeft w:val="0"/>
      <w:marRight w:val="0"/>
      <w:marTop w:val="0"/>
      <w:marBottom w:val="0"/>
      <w:divBdr>
        <w:top w:val="none" w:sz="0" w:space="0" w:color="auto"/>
        <w:left w:val="none" w:sz="0" w:space="0" w:color="auto"/>
        <w:bottom w:val="none" w:sz="0" w:space="0" w:color="auto"/>
        <w:right w:val="none" w:sz="0" w:space="0" w:color="auto"/>
      </w:divBdr>
      <w:divsChild>
        <w:div w:id="693851320">
          <w:marLeft w:val="0"/>
          <w:marRight w:val="0"/>
          <w:marTop w:val="0"/>
          <w:marBottom w:val="0"/>
          <w:divBdr>
            <w:top w:val="none" w:sz="0" w:space="0" w:color="auto"/>
            <w:left w:val="none" w:sz="0" w:space="0" w:color="auto"/>
            <w:bottom w:val="none" w:sz="0" w:space="0" w:color="auto"/>
            <w:right w:val="none" w:sz="0" w:space="0" w:color="auto"/>
          </w:divBdr>
        </w:div>
      </w:divsChild>
    </w:div>
    <w:div w:id="1295519647">
      <w:bodyDiv w:val="1"/>
      <w:marLeft w:val="0"/>
      <w:marRight w:val="0"/>
      <w:marTop w:val="0"/>
      <w:marBottom w:val="0"/>
      <w:divBdr>
        <w:top w:val="none" w:sz="0" w:space="0" w:color="auto"/>
        <w:left w:val="none" w:sz="0" w:space="0" w:color="auto"/>
        <w:bottom w:val="none" w:sz="0" w:space="0" w:color="auto"/>
        <w:right w:val="none" w:sz="0" w:space="0" w:color="auto"/>
      </w:divBdr>
      <w:divsChild>
        <w:div w:id="1543059679">
          <w:marLeft w:val="0"/>
          <w:marRight w:val="0"/>
          <w:marTop w:val="0"/>
          <w:marBottom w:val="0"/>
          <w:divBdr>
            <w:top w:val="none" w:sz="0" w:space="0" w:color="auto"/>
            <w:left w:val="none" w:sz="0" w:space="0" w:color="auto"/>
            <w:bottom w:val="none" w:sz="0" w:space="0" w:color="auto"/>
            <w:right w:val="none" w:sz="0" w:space="0" w:color="auto"/>
          </w:divBdr>
        </w:div>
      </w:divsChild>
    </w:div>
    <w:div w:id="1354188865">
      <w:bodyDiv w:val="1"/>
      <w:marLeft w:val="0"/>
      <w:marRight w:val="0"/>
      <w:marTop w:val="0"/>
      <w:marBottom w:val="0"/>
      <w:divBdr>
        <w:top w:val="none" w:sz="0" w:space="0" w:color="auto"/>
        <w:left w:val="none" w:sz="0" w:space="0" w:color="auto"/>
        <w:bottom w:val="none" w:sz="0" w:space="0" w:color="auto"/>
        <w:right w:val="none" w:sz="0" w:space="0" w:color="auto"/>
      </w:divBdr>
      <w:divsChild>
        <w:div w:id="1636327886">
          <w:marLeft w:val="0"/>
          <w:marRight w:val="0"/>
          <w:marTop w:val="0"/>
          <w:marBottom w:val="0"/>
          <w:divBdr>
            <w:top w:val="none" w:sz="0" w:space="0" w:color="auto"/>
            <w:left w:val="none" w:sz="0" w:space="0" w:color="auto"/>
            <w:bottom w:val="none" w:sz="0" w:space="0" w:color="auto"/>
            <w:right w:val="none" w:sz="0" w:space="0" w:color="auto"/>
          </w:divBdr>
        </w:div>
      </w:divsChild>
    </w:div>
    <w:div w:id="1987853574">
      <w:bodyDiv w:val="1"/>
      <w:marLeft w:val="0"/>
      <w:marRight w:val="0"/>
      <w:marTop w:val="0"/>
      <w:marBottom w:val="0"/>
      <w:divBdr>
        <w:top w:val="none" w:sz="0" w:space="0" w:color="auto"/>
        <w:left w:val="none" w:sz="0" w:space="0" w:color="auto"/>
        <w:bottom w:val="none" w:sz="0" w:space="0" w:color="auto"/>
        <w:right w:val="none" w:sz="0" w:space="0" w:color="auto"/>
      </w:divBdr>
      <w:divsChild>
        <w:div w:id="1935941434">
          <w:marLeft w:val="0"/>
          <w:marRight w:val="0"/>
          <w:marTop w:val="0"/>
          <w:marBottom w:val="0"/>
          <w:divBdr>
            <w:top w:val="none" w:sz="0" w:space="0" w:color="auto"/>
            <w:left w:val="none" w:sz="0" w:space="0" w:color="auto"/>
            <w:bottom w:val="none" w:sz="0" w:space="0" w:color="auto"/>
            <w:right w:val="none" w:sz="0" w:space="0" w:color="auto"/>
          </w:divBdr>
        </w:div>
      </w:divsChild>
    </w:div>
    <w:div w:id="2012445404">
      <w:bodyDiv w:val="1"/>
      <w:marLeft w:val="0"/>
      <w:marRight w:val="0"/>
      <w:marTop w:val="0"/>
      <w:marBottom w:val="0"/>
      <w:divBdr>
        <w:top w:val="none" w:sz="0" w:space="0" w:color="auto"/>
        <w:left w:val="none" w:sz="0" w:space="0" w:color="auto"/>
        <w:bottom w:val="none" w:sz="0" w:space="0" w:color="auto"/>
        <w:right w:val="none" w:sz="0" w:space="0" w:color="auto"/>
      </w:divBdr>
      <w:divsChild>
        <w:div w:id="1542548587">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2268</Words>
  <Characters>12929</Characters>
  <Application>Microsoft Office Word</Application>
  <DocSecurity>0</DocSecurity>
  <Lines>107</Lines>
  <Paragraphs>30</Paragraphs>
  <ScaleCrop>false</ScaleCrop>
  <Company/>
  <LinksUpToDate>false</LinksUpToDate>
  <CharactersWithSpaces>15167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2020-04-09T08:49:00Z</dcterms:created>
  <dcterms:modified xsi:type="dcterms:W3CDTF">2020-04-09T08:49:00Z</dcterms:modified>
</cp:coreProperties>
</file>